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CARDIAC ELECTROPHYSIOLOGY, INJURY BIOMARKERS AND MYOCARDIAL VIABILITY IN VARIOUS TYPES OF ISCHEMIC INSULTS  </w:t>
      </w:r>
    </w:p>
    <w:p w:rsidR="00B921ED" w:rsidRDefault="00C653FB">
      <w:pPr>
        <w:widowControl w:val="0"/>
        <w:autoSpaceDE w:val="0"/>
        <w:autoSpaceDN w:val="0"/>
        <w:adjustRightInd w:val="0"/>
      </w:pPr>
      <w:r w:rsidRPr="00C653FB">
        <w:rPr>
          <w:b/>
          <w:bCs/>
          <w:u w:val="single"/>
        </w:rPr>
        <w:t>M. Saeed</w:t>
      </w:r>
      <w:r w:rsidR="00B921ED">
        <w:t>, S</w:t>
      </w:r>
      <w:r>
        <w:t>.</w:t>
      </w:r>
      <w:r w:rsidR="00B921ED">
        <w:t>W</w:t>
      </w:r>
      <w:r>
        <w:t>.</w:t>
      </w:r>
      <w:r w:rsidR="00B921ED">
        <w:t xml:space="preserve"> </w:t>
      </w:r>
      <w:proofErr w:type="spellStart"/>
      <w:r w:rsidR="00B921ED">
        <w:t>Hetts</w:t>
      </w:r>
      <w:proofErr w:type="spellEnd"/>
      <w:r w:rsidR="00B921ED">
        <w:t>, L</w:t>
      </w:r>
      <w:r>
        <w:t>.</w:t>
      </w:r>
      <w:r w:rsidR="00B921ED">
        <w:t xml:space="preserve"> Do, M</w:t>
      </w:r>
      <w:r>
        <w:t>.</w:t>
      </w:r>
      <w:r w:rsidR="00B921ED">
        <w:t>W</w:t>
      </w:r>
      <w:r>
        <w:t>.</w:t>
      </w:r>
      <w:r w:rsidR="00B921ED">
        <w:t xml:space="preserve"> Wilson</w:t>
      </w:r>
    </w:p>
    <w:p w:rsidR="00FA1996" w:rsidRDefault="00B921ED" w:rsidP="004C5C67">
      <w:pPr>
        <w:widowControl w:val="0"/>
        <w:autoSpaceDE w:val="0"/>
        <w:autoSpaceDN w:val="0"/>
        <w:adjustRightInd w:val="0"/>
        <w:rPr>
          <w:color w:val="000000"/>
        </w:rPr>
      </w:pPr>
      <w:r>
        <w:rPr>
          <w:color w:val="000000"/>
        </w:rPr>
        <w:t>Dep</w:t>
      </w:r>
      <w:r w:rsidR="004C5C67">
        <w:rPr>
          <w:color w:val="000000"/>
        </w:rPr>
        <w:t>t.</w:t>
      </w:r>
      <w:bookmarkStart w:id="0" w:name="_GoBack"/>
      <w:bookmarkEnd w:id="0"/>
      <w:r>
        <w:rPr>
          <w:color w:val="000000"/>
        </w:rPr>
        <w:t xml:space="preserve"> of Radiology and Biomedical Imaging, University of California </w:t>
      </w:r>
    </w:p>
    <w:p w:rsidR="00B921ED" w:rsidRDefault="00B921ED">
      <w:pPr>
        <w:widowControl w:val="0"/>
        <w:autoSpaceDE w:val="0"/>
        <w:autoSpaceDN w:val="0"/>
        <w:adjustRightInd w:val="0"/>
        <w:rPr>
          <w:color w:val="503820"/>
        </w:rPr>
      </w:pPr>
      <w:r>
        <w:rPr>
          <w:color w:val="000000"/>
        </w:rPr>
        <w:t>San Francisco</w:t>
      </w:r>
      <w:r w:rsidR="00C653FB">
        <w:rPr>
          <w:color w:val="000000"/>
        </w:rPr>
        <w:t>, CA, USA</w:t>
      </w:r>
    </w:p>
    <w:p w:rsidR="00B921ED" w:rsidRDefault="00B921ED">
      <w:pPr>
        <w:widowControl w:val="0"/>
        <w:autoSpaceDE w:val="0"/>
        <w:autoSpaceDN w:val="0"/>
        <w:adjustRightInd w:val="0"/>
      </w:pPr>
    </w:p>
    <w:p w:rsidR="00C653FB" w:rsidRDefault="00B921ED">
      <w:pPr>
        <w:widowControl w:val="0"/>
        <w:autoSpaceDE w:val="0"/>
        <w:autoSpaceDN w:val="0"/>
        <w:adjustRightInd w:val="0"/>
        <w:jc w:val="both"/>
      </w:pPr>
      <w:r>
        <w:t xml:space="preserve">Objective: To compare the effects of various types of ischemic insults caused by increasing volumes of coronary </w:t>
      </w:r>
      <w:proofErr w:type="spellStart"/>
      <w:r>
        <w:t>microemboli</w:t>
      </w:r>
      <w:proofErr w:type="spellEnd"/>
      <w:r>
        <w:t xml:space="preserve"> or occlusion/reperfusion on cardiac electrophysiology, injury biomarkers and viability.</w:t>
      </w:r>
    </w:p>
    <w:p w:rsidR="00C653FB" w:rsidRDefault="00B921ED">
      <w:pPr>
        <w:widowControl w:val="0"/>
        <w:autoSpaceDE w:val="0"/>
        <w:autoSpaceDN w:val="0"/>
        <w:adjustRightInd w:val="0"/>
        <w:jc w:val="both"/>
      </w:pPr>
      <w:r>
        <w:t xml:space="preserve">Background: Coronary </w:t>
      </w:r>
      <w:proofErr w:type="spellStart"/>
      <w:r>
        <w:t>microembolization</w:t>
      </w:r>
      <w:proofErr w:type="spellEnd"/>
      <w:r>
        <w:t xml:space="preserve"> occurs spontaneously in acute coronary syndromes and </w:t>
      </w:r>
      <w:proofErr w:type="spellStart"/>
      <w:r>
        <w:t>iatrogenically</w:t>
      </w:r>
      <w:proofErr w:type="spellEnd"/>
      <w:r>
        <w:t xml:space="preserve"> during percutaneous coronary interventions and other systemic diseases, such as </w:t>
      </w:r>
      <w:proofErr w:type="spellStart"/>
      <w:r>
        <w:t>valvular</w:t>
      </w:r>
      <w:proofErr w:type="spellEnd"/>
      <w:r>
        <w:t xml:space="preserve">, endocarditis, cardiomyopathy, mural thrombus, arrhythmias, hypertension, diabetes, systemic lupus </w:t>
      </w:r>
      <w:proofErr w:type="spellStart"/>
      <w:r>
        <w:t>erythematosus</w:t>
      </w:r>
      <w:proofErr w:type="spellEnd"/>
      <w:r>
        <w:t xml:space="preserve"> and sickle cell, also cause coronary embolization.</w:t>
      </w:r>
    </w:p>
    <w:p w:rsidR="00C653FB" w:rsidRDefault="00B921ED">
      <w:pPr>
        <w:widowControl w:val="0"/>
        <w:autoSpaceDE w:val="0"/>
        <w:autoSpaceDN w:val="0"/>
        <w:adjustRightInd w:val="0"/>
        <w:jc w:val="both"/>
      </w:pPr>
      <w:r>
        <w:t xml:space="preserve">Methods: A catheter was placed in LAD artery of 27 pigs. Two </w:t>
      </w:r>
      <w:proofErr w:type="spellStart"/>
      <w:r>
        <w:t>microemboli</w:t>
      </w:r>
      <w:proofErr w:type="spellEnd"/>
      <w:r>
        <w:t xml:space="preserve"> volumes (16 and 32 cubic-mm) were delivered distal to the 2nd diagonal LAD branch. At the same location the LAD was occluded for 90min/</w:t>
      </w:r>
      <w:proofErr w:type="spellStart"/>
      <w:r>
        <w:t>reperfused</w:t>
      </w:r>
      <w:proofErr w:type="spellEnd"/>
      <w:r>
        <w:t xml:space="preserve">. Electrophysiological changes were continuously monitored after interventions using </w:t>
      </w:r>
      <w:proofErr w:type="spellStart"/>
      <w:r>
        <w:t>Holter</w:t>
      </w:r>
      <w:proofErr w:type="spellEnd"/>
      <w:r>
        <w:t xml:space="preserve"> monitor. Blood samples were obtained before, 1 and 3 days after embolization for measuring </w:t>
      </w:r>
      <w:proofErr w:type="spellStart"/>
      <w:r>
        <w:t>creatine</w:t>
      </w:r>
      <w:proofErr w:type="spellEnd"/>
      <w:r>
        <w:t xml:space="preserve">-kinase MB and troponin I. </w:t>
      </w:r>
      <w:proofErr w:type="spellStart"/>
      <w:r>
        <w:t>Histochemical</w:t>
      </w:r>
      <w:proofErr w:type="spellEnd"/>
      <w:r>
        <w:t>/</w:t>
      </w:r>
      <w:proofErr w:type="spellStart"/>
      <w:r>
        <w:t>histopathological</w:t>
      </w:r>
      <w:proofErr w:type="spellEnd"/>
      <w:r>
        <w:t xml:space="preserve"> stains and semi-automatic 3SD threshold method were used to characterize and measure damaged myocardium.</w:t>
      </w:r>
    </w:p>
    <w:p w:rsidR="00C653FB" w:rsidRDefault="00B921ED">
      <w:pPr>
        <w:widowControl w:val="0"/>
        <w:autoSpaceDE w:val="0"/>
        <w:autoSpaceDN w:val="0"/>
        <w:adjustRightInd w:val="0"/>
        <w:jc w:val="both"/>
      </w:pPr>
      <w:r>
        <w:t xml:space="preserve">Results: The extent of myocardial damage was 6.3±0.7% (16cubic-mm), 8.8±0.5% (32cubic-mm) and 15±2.1% LV mass (coronary occlusion/reperfusion). </w:t>
      </w:r>
      <w:proofErr w:type="spellStart"/>
      <w:r>
        <w:t>Creatine</w:t>
      </w:r>
      <w:proofErr w:type="spellEnd"/>
      <w:r>
        <w:t xml:space="preserve">-kinase and troponin I </w:t>
      </w:r>
      <w:proofErr w:type="gramStart"/>
      <w:r>
        <w:t>were</w:t>
      </w:r>
      <w:proofErr w:type="gramEnd"/>
      <w:r>
        <w:t xml:space="preserve"> significantly higher after </w:t>
      </w:r>
      <w:proofErr w:type="spellStart"/>
      <w:r>
        <w:t>microembolization</w:t>
      </w:r>
      <w:proofErr w:type="spellEnd"/>
      <w:r>
        <w:t xml:space="preserve"> and LAD occlusion/reperfusion compared with baseline and correlated with extent of myocardial damage. The injury biomarkers were higher in animals subjected to LAD occlusion/reperfusion than </w:t>
      </w:r>
      <w:proofErr w:type="spellStart"/>
      <w:r>
        <w:t>microemboli</w:t>
      </w:r>
      <w:proofErr w:type="spellEnd"/>
      <w:r>
        <w:t xml:space="preserve">. </w:t>
      </w:r>
      <w:proofErr w:type="spellStart"/>
      <w:r>
        <w:t>Holter</w:t>
      </w:r>
      <w:proofErr w:type="spellEnd"/>
      <w:r>
        <w:t xml:space="preserve"> monitor showed ventricular and supraventricular ectopic activities in all animals up to 3 days after interventions. </w:t>
      </w:r>
    </w:p>
    <w:p w:rsidR="00B921ED" w:rsidRDefault="00B921ED">
      <w:pPr>
        <w:widowControl w:val="0"/>
        <w:autoSpaceDE w:val="0"/>
        <w:autoSpaceDN w:val="0"/>
        <w:adjustRightInd w:val="0"/>
        <w:jc w:val="both"/>
      </w:pPr>
      <w:r>
        <w:t xml:space="preserve">Conclusions: This study demonstrates myocardial response to various ischemic insults resulting from vascular and extravascular sources. Electrophysiological abnormalities and release of cardiac injury biomarkers depend on the severity of 1) myocardial damage and 2) inflammation. </w:t>
      </w:r>
    </w:p>
    <w:p w:rsidR="00B921ED" w:rsidRDefault="00B921ED">
      <w:pPr>
        <w:widowControl w:val="0"/>
        <w:autoSpaceDE w:val="0"/>
        <w:autoSpaceDN w:val="0"/>
        <w:adjustRightInd w:val="0"/>
      </w:pPr>
    </w:p>
    <w:sectPr w:rsidR="00B921ED" w:rsidSect="00FA1996">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96" w:rsidRDefault="00FA1996" w:rsidP="00FA1996">
      <w:r>
        <w:separator/>
      </w:r>
    </w:p>
  </w:endnote>
  <w:endnote w:type="continuationSeparator" w:id="0">
    <w:p w:rsidR="00FA1996" w:rsidRDefault="00FA1996" w:rsidP="00FA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96" w:rsidRDefault="00FA1996" w:rsidP="00FA1996">
      <w:r>
        <w:separator/>
      </w:r>
    </w:p>
  </w:footnote>
  <w:footnote w:type="continuationSeparator" w:id="0">
    <w:p w:rsidR="00FA1996" w:rsidRDefault="00FA1996" w:rsidP="00FA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96" w:rsidRDefault="00FA1996" w:rsidP="00FA1996">
    <w:pPr>
      <w:pStyle w:val="Header"/>
    </w:pPr>
    <w:r>
      <w:t>1078, poster, cat: 6</w:t>
    </w:r>
  </w:p>
  <w:p w:rsidR="00FA1996" w:rsidRDefault="00FA1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D2D72"/>
    <w:rsid w:val="00447B2F"/>
    <w:rsid w:val="004C5C67"/>
    <w:rsid w:val="00B921ED"/>
    <w:rsid w:val="00C653FB"/>
    <w:rsid w:val="00FA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96"/>
    <w:pPr>
      <w:tabs>
        <w:tab w:val="center" w:pos="4320"/>
        <w:tab w:val="right" w:pos="8640"/>
      </w:tabs>
    </w:pPr>
  </w:style>
  <w:style w:type="character" w:customStyle="1" w:styleId="HeaderChar">
    <w:name w:val="Header Char"/>
    <w:basedOn w:val="DefaultParagraphFont"/>
    <w:link w:val="Header"/>
    <w:uiPriority w:val="99"/>
    <w:rsid w:val="00FA1996"/>
    <w:rPr>
      <w:sz w:val="24"/>
      <w:szCs w:val="24"/>
    </w:rPr>
  </w:style>
  <w:style w:type="paragraph" w:styleId="Footer">
    <w:name w:val="footer"/>
    <w:basedOn w:val="Normal"/>
    <w:link w:val="FooterChar"/>
    <w:uiPriority w:val="99"/>
    <w:unhideWhenUsed/>
    <w:rsid w:val="00FA1996"/>
    <w:pPr>
      <w:tabs>
        <w:tab w:val="center" w:pos="4320"/>
        <w:tab w:val="right" w:pos="8640"/>
      </w:tabs>
    </w:pPr>
  </w:style>
  <w:style w:type="character" w:customStyle="1" w:styleId="FooterChar">
    <w:name w:val="Footer Char"/>
    <w:basedOn w:val="DefaultParagraphFont"/>
    <w:link w:val="Footer"/>
    <w:uiPriority w:val="99"/>
    <w:rsid w:val="00FA1996"/>
    <w:rPr>
      <w:sz w:val="24"/>
      <w:szCs w:val="24"/>
    </w:rPr>
  </w:style>
  <w:style w:type="paragraph" w:styleId="BalloonText">
    <w:name w:val="Balloon Text"/>
    <w:basedOn w:val="Normal"/>
    <w:link w:val="BalloonTextChar"/>
    <w:uiPriority w:val="99"/>
    <w:semiHidden/>
    <w:unhideWhenUsed/>
    <w:rsid w:val="00FA1996"/>
    <w:rPr>
      <w:rFonts w:ascii="Tahoma" w:hAnsi="Tahoma" w:cs="Tahoma"/>
      <w:sz w:val="16"/>
      <w:szCs w:val="16"/>
    </w:rPr>
  </w:style>
  <w:style w:type="character" w:customStyle="1" w:styleId="BalloonTextChar">
    <w:name w:val="Balloon Text Char"/>
    <w:basedOn w:val="DefaultParagraphFont"/>
    <w:link w:val="BalloonText"/>
    <w:uiPriority w:val="99"/>
    <w:semiHidden/>
    <w:rsid w:val="00FA1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96"/>
    <w:pPr>
      <w:tabs>
        <w:tab w:val="center" w:pos="4320"/>
        <w:tab w:val="right" w:pos="8640"/>
      </w:tabs>
    </w:pPr>
  </w:style>
  <w:style w:type="character" w:customStyle="1" w:styleId="HeaderChar">
    <w:name w:val="Header Char"/>
    <w:basedOn w:val="DefaultParagraphFont"/>
    <w:link w:val="Header"/>
    <w:uiPriority w:val="99"/>
    <w:rsid w:val="00FA1996"/>
    <w:rPr>
      <w:sz w:val="24"/>
      <w:szCs w:val="24"/>
    </w:rPr>
  </w:style>
  <w:style w:type="paragraph" w:styleId="Footer">
    <w:name w:val="footer"/>
    <w:basedOn w:val="Normal"/>
    <w:link w:val="FooterChar"/>
    <w:uiPriority w:val="99"/>
    <w:unhideWhenUsed/>
    <w:rsid w:val="00FA1996"/>
    <w:pPr>
      <w:tabs>
        <w:tab w:val="center" w:pos="4320"/>
        <w:tab w:val="right" w:pos="8640"/>
      </w:tabs>
    </w:pPr>
  </w:style>
  <w:style w:type="character" w:customStyle="1" w:styleId="FooterChar">
    <w:name w:val="Footer Char"/>
    <w:basedOn w:val="DefaultParagraphFont"/>
    <w:link w:val="Footer"/>
    <w:uiPriority w:val="99"/>
    <w:rsid w:val="00FA1996"/>
    <w:rPr>
      <w:sz w:val="24"/>
      <w:szCs w:val="24"/>
    </w:rPr>
  </w:style>
  <w:style w:type="paragraph" w:styleId="BalloonText">
    <w:name w:val="Balloon Text"/>
    <w:basedOn w:val="Normal"/>
    <w:link w:val="BalloonTextChar"/>
    <w:uiPriority w:val="99"/>
    <w:semiHidden/>
    <w:unhideWhenUsed/>
    <w:rsid w:val="00FA1996"/>
    <w:rPr>
      <w:rFonts w:ascii="Tahoma" w:hAnsi="Tahoma" w:cs="Tahoma"/>
      <w:sz w:val="16"/>
      <w:szCs w:val="16"/>
    </w:rPr>
  </w:style>
  <w:style w:type="character" w:customStyle="1" w:styleId="BalloonTextChar">
    <w:name w:val="Balloon Text Char"/>
    <w:basedOn w:val="DefaultParagraphFont"/>
    <w:link w:val="BalloonText"/>
    <w:uiPriority w:val="99"/>
    <w:semiHidden/>
    <w:rsid w:val="00FA1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EA4521D5</Template>
  <TotalTime>9</TotalTime>
  <Pages>1</Pages>
  <Words>284</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2012-02-19T12:02:00Z</cp:lastPrinted>
  <dcterms:created xsi:type="dcterms:W3CDTF">2012-02-19T11:55:00Z</dcterms:created>
  <dcterms:modified xsi:type="dcterms:W3CDTF">2012-02-19T12:03:00Z</dcterms:modified>
</cp:coreProperties>
</file>